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84398">
      <w:pPr>
        <w:pStyle w:val="Legenda"/>
      </w:pPr>
    </w:p>
    <w:p w:rsidR="00000000" w:rsidRDefault="00990E57">
      <w:pPr>
        <w:spacing w:after="0" w:line="240" w:lineRule="auto"/>
        <w:jc w:val="center"/>
        <w:rPr>
          <w:rFonts w:ascii="Cambria" w:hAnsi="Cambria" w:cs="Cambria"/>
        </w:rPr>
      </w:pPr>
      <w:r>
        <w:rPr>
          <w:noProof/>
          <w:lang w:eastAsia="pt-B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34290</wp:posOffset>
            </wp:positionV>
            <wp:extent cx="2550795" cy="1939290"/>
            <wp:effectExtent l="1905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93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084398">
      <w:pPr>
        <w:tabs>
          <w:tab w:val="left" w:pos="3382"/>
        </w:tabs>
        <w:rPr>
          <w:rFonts w:ascii="Cambria" w:hAnsi="Cambria" w:cs="Cambria"/>
          <w:lang w:val="pt-BR"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8.4pt;margin-top:12.6pt;width:427.7pt;height:105.45pt;z-index:251656704;mso-wrap-distance-left:9.05pt;mso-wrap-distance-right:9.05pt">
            <v:fill color2="black"/>
            <v:textbox>
              <w:txbxContent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SECRETARIA DE EDUCAÇÃO – SEDUC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COORDENADORIA DE GESTÃO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>TECNOLOGIA E INOVAÇÃO – CGTI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000000" w:rsidRDefault="00084398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COORDENAÇÃO DE AVALIAÇÃO INSTITUCIONAL </w:t>
                  </w:r>
                </w:p>
                <w:p w:rsidR="00000000" w:rsidRDefault="00084398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:rsidR="00000000" w:rsidRDefault="00084398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SISTEMA DE AVALIAÇÃO DA QUALIDADE DE ENSINO - SIAQUE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000000" w:rsidRDefault="0008439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00000" w:rsidRDefault="00084398">
      <w:pPr>
        <w:tabs>
          <w:tab w:val="left" w:pos="3382"/>
        </w:tabs>
        <w:rPr>
          <w:rFonts w:ascii="Cambria" w:hAnsi="Cambria" w:cs="Cambria"/>
        </w:rPr>
      </w:pPr>
    </w:p>
    <w:p w:rsidR="00000000" w:rsidRDefault="00084398">
      <w:pPr>
        <w:tabs>
          <w:tab w:val="left" w:pos="3382"/>
        </w:tabs>
        <w:rPr>
          <w:rFonts w:ascii="Cambria" w:hAnsi="Cambria" w:cs="Cambria"/>
        </w:rPr>
      </w:pPr>
    </w:p>
    <w:p w:rsidR="00000000" w:rsidRDefault="00084398">
      <w:pPr>
        <w:tabs>
          <w:tab w:val="left" w:pos="3382"/>
        </w:tabs>
        <w:rPr>
          <w:rFonts w:ascii="Cambria" w:hAnsi="Cambria" w:cs="Cambria"/>
        </w:rPr>
      </w:pPr>
    </w:p>
    <w:p w:rsidR="00000000" w:rsidRDefault="00084398">
      <w:pPr>
        <w:tabs>
          <w:tab w:val="left" w:pos="3382"/>
        </w:tabs>
        <w:rPr>
          <w:rFonts w:ascii="Cambria" w:hAnsi="Cambria" w:cs="Cambria"/>
        </w:rPr>
      </w:pPr>
    </w:p>
    <w:p w:rsidR="00000000" w:rsidRDefault="00084398">
      <w:pPr>
        <w:pStyle w:val="SemEspaamen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                                                      </w:t>
      </w:r>
    </w:p>
    <w:p w:rsidR="00000000" w:rsidRDefault="00084398">
      <w:pPr>
        <w:pStyle w:val="SemEspaamento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Cambria" w:hAnsi="Cambria" w:cs="Cambria"/>
          <w:b/>
          <w:sz w:val="24"/>
          <w:szCs w:val="24"/>
        </w:rPr>
        <w:t>MATRIZ CURRICULAR DE ARTES</w:t>
      </w:r>
      <w:proofErr w:type="gramStart"/>
      <w:r>
        <w:rPr>
          <w:rFonts w:ascii="Cambria" w:hAnsi="Cambria" w:cs="Cambria"/>
          <w:b/>
          <w:sz w:val="24"/>
          <w:szCs w:val="24"/>
        </w:rPr>
        <w:t xml:space="preserve">  </w:t>
      </w:r>
      <w:proofErr w:type="gramEnd"/>
      <w:r>
        <w:rPr>
          <w:rFonts w:ascii="Cambria" w:hAnsi="Cambria" w:cs="Cambria"/>
          <w:b/>
          <w:sz w:val="24"/>
          <w:szCs w:val="24"/>
        </w:rPr>
        <w:t>- 3º CIC</w:t>
      </w:r>
      <w:r>
        <w:rPr>
          <w:rFonts w:ascii="Cambria" w:hAnsi="Cambria" w:cs="Cambria"/>
          <w:b/>
          <w:sz w:val="24"/>
          <w:szCs w:val="24"/>
        </w:rPr>
        <w:t xml:space="preserve">LO </w:t>
      </w:r>
    </w:p>
    <w:p w:rsidR="00000000" w:rsidRDefault="00084398">
      <w:pPr>
        <w:autoSpaceDE w:val="0"/>
        <w:spacing w:after="0"/>
        <w:rPr>
          <w:rFonts w:ascii="Cambria" w:hAnsi="Cambria" w:cs="Cambria"/>
          <w:b/>
          <w:sz w:val="28"/>
          <w:szCs w:val="28"/>
        </w:rPr>
      </w:pPr>
    </w:p>
    <w:p w:rsidR="00000000" w:rsidRDefault="00084398">
      <w:pPr>
        <w:autoSpaceDE w:val="0"/>
        <w:spacing w:after="0"/>
        <w:jc w:val="right"/>
        <w:rPr>
          <w:rFonts w:ascii="Cambria" w:hAnsi="Cambria" w:cs="Cambria"/>
          <w:b/>
          <w:sz w:val="28"/>
          <w:szCs w:val="28"/>
          <w:lang w:val="pt-BR" w:eastAsia="pt-BR"/>
        </w:rPr>
      </w:pPr>
      <w:r>
        <w:pict>
          <v:shape id="_x0000_s1028" type="#_x0000_t202" style="position:absolute;left:0;text-align:left;margin-left:0;margin-top:8.3pt;width:776.6pt;height:172.9pt;z-index:251658752;mso-wrap-distance-left:9.05pt;mso-wrap-distance-right:9.05pt;mso-position-horizontal:center">
            <v:fill color2="black"/>
            <v:textbox>
              <w:txbxContent>
                <w:p w:rsidR="00000000" w:rsidRDefault="00084398">
                  <w:pPr>
                    <w:spacing w:after="0" w:line="240" w:lineRule="auto"/>
                  </w:pPr>
                </w:p>
                <w:p w:rsidR="00000000" w:rsidRDefault="00084398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cs="Calibri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MC001         OPA, Cláudia Bailão.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</w:rPr>
                    <w:t>Matriz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</w:rPr>
                    <w:t>Curricular  de Artes / Cláudia Bailão Opa (v/a); Camaçari – Bahia, 2014.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                </w:t>
                  </w:r>
                  <w:r>
                    <w:rPr>
                      <w:rFonts w:ascii="Arial" w:eastAsia="Arial" w:hAnsi="Arial" w:cs="Arial"/>
                    </w:rPr>
                    <w:t>06</w:t>
                  </w:r>
                  <w:r>
                    <w:rPr>
                      <w:rFonts w:ascii="Arial" w:hAnsi="Arial" w:cs="Arial"/>
                    </w:rPr>
                    <w:t>f.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</w:rPr>
                    <w:t>Matriz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Curricular para o Ensino Fundamental  -  Secretaria de Educação de Camaçari – SEDUC   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    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000000" w:rsidRDefault="00084398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</w:rPr>
                    <w:t>1. Matriz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</w:rPr>
                    <w:t>Curricular.  2. Artes.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       </w:t>
                  </w:r>
                  <w:r>
                    <w:rPr>
                      <w:rFonts w:ascii="Arial" w:hAnsi="Arial" w:cs="Arial"/>
                    </w:rPr>
                    <w:t>I. Título.</w:t>
                  </w:r>
                </w:p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000000" w:rsidRDefault="00084398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>SEDUC / Camaçari</w:t>
                  </w:r>
                </w:p>
                <w:p w:rsidR="00000000" w:rsidRDefault="0008439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 w:cs="Arial"/>
                      <w:i/>
                    </w:rPr>
                    <w:t>Todos os direitos de publicação e utilizaç</w:t>
                  </w:r>
                  <w:r>
                    <w:rPr>
                      <w:rFonts w:ascii="Arial" w:hAnsi="Arial" w:cs="Arial"/>
                      <w:i/>
                    </w:rPr>
                    <w:t>ão estão reservados à Secretaria de Educação do município de Camaçari - BA</w:t>
                  </w:r>
                </w:p>
                <w:p w:rsidR="00000000" w:rsidRDefault="00084398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                                                                                   </w:t>
                  </w:r>
                </w:p>
                <w:p w:rsidR="00000000" w:rsidRDefault="00084398"/>
              </w:txbxContent>
            </v:textbox>
          </v:shape>
        </w:pict>
      </w:r>
    </w:p>
    <w:p w:rsidR="00000000" w:rsidRDefault="00084398">
      <w:pPr>
        <w:autoSpaceDE w:val="0"/>
        <w:spacing w:after="0"/>
        <w:jc w:val="center"/>
        <w:rPr>
          <w:rFonts w:ascii="Cambria" w:hAnsi="Cambria" w:cs="Cambria"/>
          <w:sz w:val="28"/>
          <w:szCs w:val="28"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autoSpaceDE w:val="0"/>
        <w:spacing w:after="0"/>
        <w:jc w:val="center"/>
        <w:rPr>
          <w:rFonts w:ascii="Cambria" w:hAnsi="Cambria" w:cs="Cambria"/>
          <w:b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rPr>
          <w:rFonts w:ascii="Cambria" w:hAnsi="Cambria" w:cs="Cambria"/>
          <w:b/>
        </w:rPr>
      </w:pPr>
    </w:p>
    <w:p w:rsidR="00000000" w:rsidRDefault="00084398">
      <w:pPr>
        <w:pStyle w:val="SemEspaamen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Março / 2014</w:t>
      </w:r>
    </w:p>
    <w:p w:rsidR="00000000" w:rsidRDefault="00084398">
      <w:pPr>
        <w:snapToGrid w:val="0"/>
        <w:spacing w:after="0" w:line="240" w:lineRule="auto"/>
        <w:jc w:val="center"/>
        <w:rPr>
          <w:rFonts w:ascii="Cambria" w:hAnsi="Cambria" w:cs="Cambria"/>
          <w:b/>
          <w:bCs/>
          <w:sz w:val="18"/>
          <w:szCs w:val="18"/>
        </w:rPr>
      </w:pPr>
      <w:r>
        <w:rPr>
          <w:rFonts w:ascii="Cambria" w:hAnsi="Cambria" w:cs="Cambria"/>
          <w:b/>
        </w:rPr>
        <w:t>Camaçari – Bahia</w:t>
      </w:r>
    </w:p>
    <w:p w:rsidR="00000000" w:rsidRDefault="00084398">
      <w:pPr>
        <w:spacing w:after="0" w:line="240" w:lineRule="auto"/>
        <w:jc w:val="center"/>
        <w:rPr>
          <w:rFonts w:ascii="Cambria" w:hAnsi="Cambria" w:cs="Cambria"/>
          <w:b/>
          <w:bCs/>
          <w:sz w:val="18"/>
          <w:szCs w:val="18"/>
        </w:rPr>
      </w:pPr>
    </w:p>
    <w:p w:rsidR="00000000" w:rsidRDefault="00084398">
      <w:pPr>
        <w:pStyle w:val="SemEspaamento"/>
        <w:rPr>
          <w:rFonts w:cs="Arial"/>
          <w:b/>
        </w:rPr>
      </w:pPr>
      <w:r>
        <w:rPr>
          <w:rFonts w:cs="Calibri"/>
          <w:b/>
        </w:rPr>
        <w:lastRenderedPageBreak/>
        <w:t xml:space="preserve">                                                          </w:t>
      </w:r>
    </w:p>
    <w:p w:rsidR="00000000" w:rsidRDefault="00084398">
      <w:pPr>
        <w:pStyle w:val="SemEspaamento"/>
        <w:rPr>
          <w:rFonts w:cs="Arial"/>
          <w:b/>
        </w:rPr>
      </w:pPr>
    </w:p>
    <w:p w:rsidR="00000000" w:rsidRDefault="00084398">
      <w:pPr>
        <w:pStyle w:val="SemEspaamento"/>
        <w:rPr>
          <w:rFonts w:cs="Arial"/>
          <w:b/>
        </w:rPr>
      </w:pPr>
    </w:p>
    <w:p w:rsidR="00000000" w:rsidRDefault="0008439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t>APRESENTAÇÃO</w:t>
      </w:r>
    </w:p>
    <w:p w:rsidR="00000000" w:rsidRDefault="0008439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000000" w:rsidRDefault="00084398">
      <w:pPr>
        <w:autoSpaceDE w:val="0"/>
        <w:ind w:left="2268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“</w:t>
      </w:r>
      <w:r>
        <w:rPr>
          <w:rFonts w:ascii="Arial" w:hAnsi="Arial" w:cs="Arial"/>
          <w:i/>
          <w:color w:val="000000"/>
          <w:sz w:val="18"/>
          <w:szCs w:val="18"/>
        </w:rPr>
        <w:t>Arte é conhecimento, por isso, a LDB nº 9394/96 torna esse componente curricular obrigatório para os diversos níveis da educação básica, de forma a promover o desenvolvimento cultu</w:t>
      </w:r>
      <w:r>
        <w:rPr>
          <w:rFonts w:ascii="Arial" w:hAnsi="Arial" w:cs="Arial"/>
          <w:i/>
          <w:color w:val="000000"/>
          <w:sz w:val="18"/>
          <w:szCs w:val="18"/>
        </w:rPr>
        <w:t xml:space="preserve">ral dos alunos. A vivência artística influencia o modo como se </w:t>
      </w:r>
      <w:proofErr w:type="gramStart"/>
      <w:r>
        <w:rPr>
          <w:rFonts w:ascii="Arial" w:hAnsi="Arial" w:cs="Arial"/>
          <w:i/>
          <w:color w:val="000000"/>
          <w:sz w:val="18"/>
          <w:szCs w:val="18"/>
        </w:rPr>
        <w:t>aprende,</w:t>
      </w:r>
      <w:proofErr w:type="gramEnd"/>
      <w:r>
        <w:rPr>
          <w:rFonts w:ascii="Arial" w:hAnsi="Arial" w:cs="Arial"/>
          <w:i/>
          <w:color w:val="000000"/>
          <w:sz w:val="18"/>
          <w:szCs w:val="18"/>
        </w:rPr>
        <w:t xml:space="preserve"> como o ser humano se comunica e como  interpretam os significados do cotidiano</w:t>
      </w:r>
      <w:r>
        <w:rPr>
          <w:rFonts w:ascii="Arial" w:hAnsi="Arial" w:cs="Arial"/>
          <w:color w:val="000000"/>
          <w:sz w:val="18"/>
          <w:szCs w:val="18"/>
        </w:rPr>
        <w:t>.”</w:t>
      </w:r>
    </w:p>
    <w:p w:rsidR="00000000" w:rsidRDefault="00084398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Helena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Biondo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Kobielski</w:t>
      </w:r>
      <w:proofErr w:type="spellEnd"/>
    </w:p>
    <w:p w:rsidR="00000000" w:rsidRDefault="00084398">
      <w:pPr>
        <w:autoSpaceDE w:val="0"/>
        <w:ind w:firstLine="85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hAnsi="Arial" w:cs="Arial"/>
          <w:sz w:val="18"/>
          <w:szCs w:val="18"/>
        </w:rPr>
        <w:t>Desde os tempos mais remotos o ser humano utiliza-se da arte como forma de expr</w:t>
      </w:r>
      <w:r>
        <w:rPr>
          <w:rFonts w:ascii="Arial" w:hAnsi="Arial" w:cs="Arial"/>
          <w:sz w:val="18"/>
          <w:szCs w:val="18"/>
        </w:rPr>
        <w:t xml:space="preserve">essão de seus pensamentos e sentimentos, não obstante, as origens da arte coincidem com as do próprio homem, e como tal os conhecimentos artísticos foram transmitidos pelas gerações. </w:t>
      </w:r>
      <w:r>
        <w:rPr>
          <w:rFonts w:ascii="Arial" w:eastAsia="Times New Roman" w:hAnsi="Arial" w:cs="Arial"/>
          <w:sz w:val="18"/>
          <w:szCs w:val="18"/>
          <w:lang w:eastAsia="pt-BR"/>
        </w:rPr>
        <w:t>Neste contexto, o ensino da área é orientado para acolher a diversidade d</w:t>
      </w:r>
      <w:r>
        <w:rPr>
          <w:rFonts w:ascii="Arial" w:eastAsia="Times New Roman" w:hAnsi="Arial" w:cs="Arial"/>
          <w:sz w:val="18"/>
          <w:szCs w:val="18"/>
          <w:lang w:eastAsia="pt-BR"/>
        </w:rPr>
        <w:t>o repertório cultural que o aluno traz para a escola, trabalhar com os produtos da comunidade em que a escola está inserida e também interagir com as diversas culturas e épocas da hist</w:t>
      </w:r>
      <w:r>
        <w:rPr>
          <w:rFonts w:ascii="Arial" w:eastAsia="Times New Roman" w:hAnsi="Arial" w:cs="Arial"/>
          <w:sz w:val="18"/>
          <w:szCs w:val="18"/>
          <w:lang w:eastAsia="pt-BR"/>
        </w:rPr>
        <w:t>ó</w:t>
      </w:r>
      <w:r>
        <w:rPr>
          <w:rFonts w:ascii="Arial" w:eastAsia="Times New Roman" w:hAnsi="Arial" w:cs="Arial"/>
          <w:sz w:val="18"/>
          <w:szCs w:val="18"/>
          <w:lang w:eastAsia="pt-BR"/>
        </w:rPr>
        <w:t>ria humana, propiciando à participação do aluno na sociedade como cidad</w:t>
      </w:r>
      <w:r>
        <w:rPr>
          <w:rFonts w:ascii="Arial" w:eastAsia="Times New Roman" w:hAnsi="Arial" w:cs="Arial"/>
          <w:sz w:val="18"/>
          <w:szCs w:val="18"/>
          <w:lang w:eastAsia="pt-BR"/>
        </w:rPr>
        <w:t>ão informado. A disciplina de Arte est</w:t>
      </w:r>
      <w:r>
        <w:rPr>
          <w:rFonts w:ascii="Arial" w:eastAsia="Times New Roman" w:hAnsi="Arial" w:cs="Arial"/>
          <w:sz w:val="18"/>
          <w:szCs w:val="18"/>
          <w:lang w:eastAsia="pt-BR"/>
        </w:rPr>
        <w:t>á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organizada de tal maneira que possa atender aprendizagens cada vez mais complexas no domínio do conhecimento artístico e estético, seja no exercício do próprio processo criador, pelo fazer, seja no contato com obras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de arte e com outras manifestações presentes nas culturas ou na natureza. </w:t>
      </w:r>
    </w:p>
    <w:p w:rsidR="00000000" w:rsidRDefault="00084398">
      <w:pPr>
        <w:autoSpaceDE w:val="0"/>
        <w:ind w:firstLine="851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Os Parâmetros Curriculares Nacionais enfatizam o ensino da Arte e a aprendizagem</w:t>
      </w: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>de  conteúdos que colaboram para a formação do cidadão, buscando com que o aluno adquira um conheci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mento com o qual saiba situar a produção de arte. Para a seleção e a organização desta Matriz Curricular </w:t>
      </w: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tomou-se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 como base os eixos temáticos: Artes Visuais, Música, Teatro e Dança, que em conjunto, procuram  promover a formação artística e estética do al</w:t>
      </w:r>
      <w:r>
        <w:rPr>
          <w:rFonts w:ascii="Arial" w:eastAsia="Times New Roman" w:hAnsi="Arial" w:cs="Arial"/>
          <w:sz w:val="18"/>
          <w:szCs w:val="18"/>
          <w:lang w:eastAsia="pt-BR"/>
        </w:rPr>
        <w:t>uno e a sua participação na sociedade.</w:t>
      </w:r>
    </w:p>
    <w:p w:rsidR="00000000" w:rsidRDefault="00084398">
      <w:pPr>
        <w:autoSpaceDE w:val="0"/>
        <w:ind w:firstLine="851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 conjunto de competências, habilidades e conteúdos estão articulados dentro do processo de ensino e aprendizagem e explicitados por intermédio de ações em três perspectivas norteadoras, ou eixos cognitivos: produzir,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apreciar e contextualizar. A produção, apreciação e contextualização da arte podem contribuir tanto para o processo pessoal de desenvolvimento dos alunos como para construção de significado do seu papel na comunidade.</w:t>
      </w:r>
    </w:p>
    <w:p w:rsidR="00000000" w:rsidRDefault="00084398">
      <w:pPr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Produção</w:t>
      </w:r>
    </w:p>
    <w:p w:rsidR="00000000" w:rsidRDefault="00084398">
      <w:pPr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Promover vivências onde o al</w:t>
      </w:r>
      <w:r>
        <w:rPr>
          <w:rFonts w:ascii="Arial" w:hAnsi="Arial" w:cs="Arial"/>
          <w:color w:val="000000"/>
          <w:sz w:val="18"/>
          <w:szCs w:val="18"/>
        </w:rPr>
        <w:t xml:space="preserve">uno possa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conhecer,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selecionar e utilizar materiais, suportes, instrumentos, procedimentos e técnicas nos trabalhos pessoais e coletivos, explorando e pesquisando suas qualidades expressivas e construtivas nas linguagens artísticas.</w:t>
      </w:r>
    </w:p>
    <w:p w:rsidR="00000000" w:rsidRDefault="00084398">
      <w:pPr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Apreciação (Fruição)</w:t>
      </w:r>
    </w:p>
    <w:p w:rsidR="00000000" w:rsidRDefault="00084398">
      <w:pPr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z w:val="18"/>
          <w:szCs w:val="18"/>
        </w:rPr>
        <w:t>omover vivências onde o aluno possa compreender e utilizar as linguagens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color w:val="000000"/>
          <w:sz w:val="18"/>
          <w:szCs w:val="18"/>
        </w:rPr>
        <w:t>artísticas, mantendo uma atitude de busca pessoal ou coletiva, articulando a percepção, a imaginação, a emoção, a investigação e a sensibilidade.</w:t>
      </w:r>
    </w:p>
    <w:p w:rsidR="00000000" w:rsidRDefault="00084398">
      <w:pPr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Contextualização</w:t>
      </w:r>
    </w:p>
    <w:p w:rsidR="00000000" w:rsidRDefault="00084398">
      <w:pPr>
        <w:autoSpaceDE w:val="0"/>
        <w:jc w:val="both"/>
        <w:rPr>
          <w:rFonts w:ascii="Cambria" w:hAnsi="Cambria" w:cs="Cambria"/>
          <w:b/>
          <w:bCs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Promover vivências </w:t>
      </w:r>
      <w:r>
        <w:rPr>
          <w:rFonts w:ascii="Arial" w:hAnsi="Arial" w:cs="Arial"/>
          <w:color w:val="000000"/>
          <w:sz w:val="18"/>
          <w:szCs w:val="18"/>
        </w:rPr>
        <w:t xml:space="preserve">onde o aluno possa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dentificar,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relacionar e compreender as linguagens artísticas como fato histórico nas diversas culturas, conhecendo e respeitando as produções do patrimônio cultural e universal, identificando a existência de diversidade cultural.</w:t>
      </w:r>
    </w:p>
    <w:p w:rsidR="00000000" w:rsidRDefault="00084398">
      <w:pPr>
        <w:pStyle w:val="SemEspaamento"/>
        <w:jc w:val="center"/>
        <w:rPr>
          <w:rFonts w:ascii="Cambria" w:hAnsi="Cambria" w:cs="Cambria"/>
          <w:b/>
          <w:bCs/>
        </w:rPr>
      </w:pPr>
    </w:p>
    <w:p w:rsidR="00000000" w:rsidRDefault="00084398">
      <w:pPr>
        <w:snapToGri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000000" w:rsidRDefault="00084398">
      <w:pPr>
        <w:tabs>
          <w:tab w:val="left" w:pos="1740"/>
        </w:tabs>
        <w:snapToGri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000000" w:rsidRDefault="00084398">
      <w:pPr>
        <w:pStyle w:val="SemEspaamento"/>
        <w:rPr>
          <w:rFonts w:cs="Arial"/>
          <w:b/>
        </w:rPr>
      </w:pPr>
    </w:p>
    <w:p w:rsidR="00000000" w:rsidRDefault="00084398">
      <w:pPr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</w:t>
      </w:r>
      <w:r>
        <w:rPr>
          <w:rFonts w:ascii="Arial" w:hAnsi="Arial" w:cs="Arial"/>
          <w:b/>
          <w:bCs/>
          <w:sz w:val="24"/>
          <w:szCs w:val="24"/>
        </w:rPr>
        <w:t>ICLO III</w:t>
      </w:r>
    </w:p>
    <w:p w:rsidR="00000000" w:rsidRDefault="00084398">
      <w:pPr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00000" w:rsidRDefault="00084398">
      <w:pPr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EIXO TEMÁTICO 01: ARTES VISUAIS</w:t>
      </w:r>
    </w:p>
    <w:p w:rsidR="00000000" w:rsidRDefault="00084398">
      <w:pPr>
        <w:autoSpaceDE w:val="0"/>
        <w:spacing w:line="240" w:lineRule="auto"/>
        <w:jc w:val="both"/>
        <w:rPr>
          <w:rFonts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COMPETÊNCIA01: Compreender </w:t>
      </w:r>
      <w:r>
        <w:rPr>
          <w:rFonts w:ascii="Arial" w:hAnsi="Arial" w:cs="Arial"/>
          <w:b/>
          <w:bCs/>
          <w:color w:val="000000"/>
          <w:sz w:val="24"/>
          <w:szCs w:val="24"/>
        </w:rPr>
        <w:t>a comunicação nas linguagens visuais, desenvolvendo uma relação de autoconfiança, identificação, construção, inferência, valorizando e respeitando a diversidade estética, visando ao cresc</w:t>
      </w:r>
      <w:r>
        <w:rPr>
          <w:rFonts w:ascii="Arial" w:hAnsi="Arial" w:cs="Arial"/>
          <w:b/>
          <w:bCs/>
          <w:color w:val="000000"/>
          <w:sz w:val="24"/>
          <w:szCs w:val="24"/>
        </w:rPr>
        <w:t>imento pessoal e o senso crítico.</w:t>
      </w:r>
    </w:p>
    <w:tbl>
      <w:tblPr>
        <w:tblW w:w="0" w:type="auto"/>
        <w:tblInd w:w="-15" w:type="dxa"/>
        <w:tblLayout w:type="fixed"/>
        <w:tblLook w:val="0000"/>
      </w:tblPr>
      <w:tblGrid>
        <w:gridCol w:w="5495"/>
        <w:gridCol w:w="5174"/>
        <w:gridCol w:w="5205"/>
      </w:tblGrid>
      <w:tr w:rsidR="00000000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HABILIDADES</w:t>
            </w:r>
          </w:p>
        </w:tc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  <w:sz w:val="28"/>
                <w:szCs w:val="28"/>
              </w:rPr>
              <w:t>CONTEÚDOS – CICLO III</w:t>
            </w:r>
          </w:p>
        </w:tc>
      </w:tr>
      <w:tr w:rsidR="00000000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</w:rPr>
              <w:t>2º ANO</w:t>
            </w:r>
          </w:p>
        </w:tc>
      </w:tr>
      <w:tr w:rsidR="000000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H01.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Identificam as diferentes linguagens artísticas como fonte de representação simbólica, de conhecimento, entretenimento e prazer.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H02.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Reconhecem a história da arte </w:t>
            </w:r>
            <w:r>
              <w:rPr>
                <w:rFonts w:ascii="Arial" w:hAnsi="Arial" w:cs="Arial"/>
                <w:b/>
                <w:sz w:val="20"/>
                <w:szCs w:val="20"/>
              </w:rPr>
              <w:t>na composição do pensamento intuitivo e como elemento de enriquecimento de imaginação e criação artística.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H03. Identificam, através da história da arte, outras épocas, culturas, realidades, usos, costumes e atitudes.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H04. Reconhecem numa obra de arte 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elementos que a formam, tais como: pontos linhas, formas, cores, equilíbrio, texturas, ritmo, sons,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movimentos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expressivos.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H05. Identificam através de textos verbais e não verbais as diferentes formas de linguagens: histórias, poesias, quadrinhos, piad</w:t>
            </w:r>
            <w:r>
              <w:rPr>
                <w:rFonts w:ascii="Arial" w:hAnsi="Arial" w:cs="Arial"/>
                <w:b/>
                <w:sz w:val="20"/>
                <w:szCs w:val="20"/>
              </w:rPr>
              <w:t>as, músicas, adivinhas, provérbios, brinquedos, gestos, pinturas e ilustrações.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H06. Distinguem diferentes materiais: o próprio corpo, elementos da natureza, materiais de sucata, objetos escolares, tintas, lápis diversos, papéis e outros, na descoberta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atributos de cada um.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H07. Reconhecem a necessidade de organização individual e coletiva (construção de regras) para o desenvolvimento das práticas artísticas propostas pelo professor.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H08. Identificam traços de uma obra de arte através da sensibilidade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, intuição, memória e análise crítica.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H09. Inferem sentido na releitura de uma obra de arte.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CDT01. As linguagens Artísticas.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CDT02. História da arte: 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2.1. Arte rupestre; 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 Arte das antigas civilizações;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 Arte Indígena e Arte Africana.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CDT03.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Elementos de Composição: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 Ponto;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 Linha;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 Teoria das cores;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3.4. Textura;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 Ângulos (Conceito e Classificação).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CDT04. Bidimensional e tridimensional: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 Modelagens;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 Esculturas.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CDT05. Técnica de Desenho e Pintura: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5.1. Figura de 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ltimo plano;</w:t>
            </w:r>
          </w:p>
          <w:p w:rsidR="00000000" w:rsidRDefault="0008439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 História em quadrinhos.</w:t>
            </w:r>
          </w:p>
          <w:p w:rsidR="00000000" w:rsidRDefault="0008439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08439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000" w:rsidRDefault="0008439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CDT01. As linguagens Artísticas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CDT02. História da arte: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 Arte Indígena e Arte Africana;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 Arte Medieval;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2.5.  Arte Renascentista.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CDT03. Elementos de Composição: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 Teoria das cores: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3.3.4. Cores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análogas; 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3.3.5.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Monocromia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e policromia;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 Ângulos (Conceito e Classificação);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3.6. Luz e Sombra;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3.7. Simetria;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3.8.  Redução e Ampliação.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CDT04.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Bidimensional e tridimensional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4.3. Mosaico;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 Vitral.</w:t>
            </w:r>
          </w:p>
          <w:p w:rsidR="00000000" w:rsidRDefault="00084398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0000" w:rsidRDefault="000843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CDT05. Técnica de Desenho e Pintura:</w:t>
            </w:r>
          </w:p>
          <w:p w:rsidR="00000000" w:rsidRDefault="00084398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.3. Desenho de observação.</w:t>
            </w:r>
          </w:p>
        </w:tc>
      </w:tr>
    </w:tbl>
    <w:p w:rsidR="00000000" w:rsidRDefault="00084398">
      <w:pPr>
        <w:tabs>
          <w:tab w:val="left" w:pos="9720"/>
        </w:tabs>
        <w:spacing w:before="240" w:after="0" w:line="240" w:lineRule="auto"/>
      </w:pPr>
    </w:p>
    <w:p w:rsidR="00000000" w:rsidRDefault="00084398">
      <w:pPr>
        <w:tabs>
          <w:tab w:val="left" w:pos="9720"/>
        </w:tabs>
        <w:spacing w:before="240" w:after="0" w:line="240" w:lineRule="auto"/>
      </w:pPr>
    </w:p>
    <w:p w:rsidR="00000000" w:rsidRDefault="00084398">
      <w:pPr>
        <w:tabs>
          <w:tab w:val="left" w:pos="9720"/>
        </w:tabs>
        <w:spacing w:before="240" w:after="0" w:line="240" w:lineRule="auto"/>
      </w:pPr>
    </w:p>
    <w:p w:rsidR="00000000" w:rsidRDefault="00084398">
      <w:pPr>
        <w:tabs>
          <w:tab w:val="left" w:pos="9720"/>
        </w:tabs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 TEMÁTICO 02</w:t>
      </w:r>
      <w:r>
        <w:rPr>
          <w:rFonts w:ascii="Arial" w:hAnsi="Arial" w:cs="Arial"/>
          <w:b/>
          <w:bCs/>
          <w:sz w:val="24"/>
          <w:szCs w:val="24"/>
        </w:rPr>
        <w:t>: MÚSICA</w:t>
      </w:r>
    </w:p>
    <w:p w:rsidR="00000000" w:rsidRDefault="00084398"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>COMPETÊNCIA02: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Diferenciar, por meio da música, o senso crítico, a inclusão, a sensibilidade e a coletividade, considerando os espaços geográficos, épocas e etnias, suas características e diferentes c</w:t>
      </w:r>
      <w:r>
        <w:rPr>
          <w:rFonts w:ascii="Arial" w:hAnsi="Arial" w:cs="Arial"/>
          <w:b/>
          <w:color w:val="000000"/>
          <w:sz w:val="24"/>
          <w:szCs w:val="24"/>
        </w:rPr>
        <w:t>ulturas dentro dos gêneros musicais.</w:t>
      </w:r>
    </w:p>
    <w:p w:rsidR="00000000" w:rsidRDefault="00084398">
      <w:pPr>
        <w:autoSpaceDE w:val="0"/>
        <w:spacing w:after="0" w:line="240" w:lineRule="auto"/>
      </w:pPr>
    </w:p>
    <w:tbl>
      <w:tblPr>
        <w:tblW w:w="0" w:type="auto"/>
        <w:tblInd w:w="-15" w:type="dxa"/>
        <w:tblLayout w:type="fixed"/>
        <w:tblLook w:val="0000"/>
      </w:tblPr>
      <w:tblGrid>
        <w:gridCol w:w="5495"/>
        <w:gridCol w:w="5174"/>
        <w:gridCol w:w="5205"/>
      </w:tblGrid>
      <w:tr w:rsidR="00000000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HABILIDADES</w:t>
            </w:r>
          </w:p>
        </w:tc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  <w:sz w:val="28"/>
                <w:szCs w:val="28"/>
              </w:rPr>
              <w:t>CONTEÚDOS – CICLO III</w:t>
            </w:r>
          </w:p>
        </w:tc>
      </w:tr>
      <w:tr w:rsidR="00000000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</w:rPr>
              <w:t>2º ANO</w:t>
            </w:r>
          </w:p>
        </w:tc>
      </w:tr>
      <w:tr w:rsidR="000000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H10. Relacionam obras, épocas ou tendências, identificando suas características principais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H11. Identificam a finalidade de uma obra complexa, característica dos gra</w:t>
            </w:r>
            <w:r>
              <w:rPr>
                <w:rFonts w:ascii="Arial" w:hAnsi="Arial" w:cs="Arial"/>
                <w:b/>
                <w:sz w:val="20"/>
                <w:szCs w:val="20"/>
              </w:rPr>
              <w:t>ndes mestres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das artes.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H12.  Reconhecem a música no cotidiano.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H13. Identificam o “ritmo” de músicas, e/ou,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expressá-la por meio de expressões corporais, dança ou canto.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H14. Diferenciam a escrita tradicional e outras formas gráficas, corporais ou s</w:t>
            </w:r>
            <w:r>
              <w:rPr>
                <w:rFonts w:ascii="Arial" w:hAnsi="Arial" w:cs="Arial"/>
                <w:b/>
                <w:sz w:val="20"/>
                <w:szCs w:val="20"/>
              </w:rPr>
              <w:t>onoras de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comunicação.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H15. Correlacionam obras musicais de diversos gêneros, estilos, épocas e culturas.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napToGrid w:val="0"/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CDT06. Propriedades do som.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CDT07. Estilos e gêneros.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CDT08. Instrumentos musicais e suas classificações.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Grandes Músicos da Humanidade.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spacing w:after="0" w:line="36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Música Popular Brasileira.  </w:t>
            </w:r>
          </w:p>
        </w:tc>
      </w:tr>
    </w:tbl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00000" w:rsidRDefault="00084398">
      <w:pPr>
        <w:tabs>
          <w:tab w:val="left" w:pos="9720"/>
        </w:tabs>
        <w:spacing w:before="240" w:after="0" w:line="240" w:lineRule="auto"/>
        <w:rPr>
          <w:rFonts w:ascii="Cambria" w:hAnsi="Cambria" w:cs="Cambria"/>
          <w:b/>
        </w:rPr>
      </w:pPr>
    </w:p>
    <w:p w:rsidR="00000000" w:rsidRDefault="00084398">
      <w:pPr>
        <w:tabs>
          <w:tab w:val="left" w:pos="972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 TEMÁTICO</w:t>
      </w:r>
      <w:r>
        <w:rPr>
          <w:rFonts w:ascii="Arial" w:hAnsi="Arial" w:cs="Arial"/>
          <w:b/>
          <w:bCs/>
          <w:sz w:val="24"/>
          <w:szCs w:val="24"/>
        </w:rPr>
        <w:t xml:space="preserve"> 03: TEATRO</w:t>
      </w:r>
    </w:p>
    <w:p w:rsidR="00000000" w:rsidRDefault="00084398">
      <w:pPr>
        <w:tabs>
          <w:tab w:val="left" w:pos="9720"/>
        </w:tabs>
        <w:autoSpaceDE w:val="0"/>
        <w:rPr>
          <w:rFonts w:cs="Calibri"/>
        </w:rPr>
      </w:pPr>
      <w:r>
        <w:rPr>
          <w:rFonts w:ascii="Arial" w:hAnsi="Arial" w:cs="Arial"/>
          <w:b/>
          <w:sz w:val="24"/>
          <w:szCs w:val="24"/>
        </w:rPr>
        <w:t xml:space="preserve">COMPETÊNCIA03: </w:t>
      </w:r>
      <w:r>
        <w:rPr>
          <w:rFonts w:ascii="Arial" w:hAnsi="Arial" w:cs="Arial"/>
          <w:b/>
          <w:color w:val="000000"/>
          <w:sz w:val="24"/>
          <w:szCs w:val="24"/>
        </w:rPr>
        <w:t>Operar com o conhecimento da linguagem teatral que possibilite ao aluno a socialização de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b/>
          <w:color w:val="000000"/>
          <w:sz w:val="24"/>
          <w:szCs w:val="24"/>
        </w:rPr>
        <w:t>ideias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>, sentimentos e atitudes, entrando em contato com a história e com 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vários gêneros do teatro, estimulando a sua livre expressão.</w:t>
      </w:r>
    </w:p>
    <w:p w:rsidR="00000000" w:rsidRDefault="00084398">
      <w:pPr>
        <w:tabs>
          <w:tab w:val="left" w:pos="9720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Calibri"/>
        </w:rPr>
        <w:t xml:space="preserve">   </w:t>
      </w:r>
    </w:p>
    <w:tbl>
      <w:tblPr>
        <w:tblW w:w="0" w:type="auto"/>
        <w:tblInd w:w="-15" w:type="dxa"/>
        <w:tblLayout w:type="fixed"/>
        <w:tblLook w:val="0000"/>
      </w:tblPr>
      <w:tblGrid>
        <w:gridCol w:w="5495"/>
        <w:gridCol w:w="5174"/>
        <w:gridCol w:w="5205"/>
      </w:tblGrid>
      <w:tr w:rsidR="00000000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HABILIDADES</w:t>
            </w:r>
          </w:p>
        </w:tc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  <w:sz w:val="28"/>
                <w:szCs w:val="28"/>
              </w:rPr>
              <w:t>CONTEÚDOS – CICLO III</w:t>
            </w:r>
          </w:p>
        </w:tc>
      </w:tr>
      <w:tr w:rsidR="00000000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</w:rPr>
              <w:t>2º ANO</w:t>
            </w:r>
          </w:p>
        </w:tc>
      </w:tr>
      <w:tr w:rsidR="000000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H16. Identificam por meio de textos verbais e não verbais (graficamente) formas de expressão da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arte no  cotidiano.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H17. Reconhecem as 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truturas rítmicas para expressar-se corporalmente por meio da dança e de movimentos de expressão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corporal .</w:t>
            </w:r>
            <w:proofErr w:type="gramEnd"/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H18. Operam, gradualmente, o controle de seus movimentos, aperfeiçoando seus recursos de deslocamento e ajustando suas habilidades motoras para uti</w:t>
            </w:r>
            <w:r>
              <w:rPr>
                <w:rFonts w:ascii="Arial" w:hAnsi="Arial" w:cs="Arial"/>
                <w:b/>
                <w:sz w:val="20"/>
                <w:szCs w:val="20"/>
              </w:rPr>
              <w:t>lização em jogos, brincadeiras, danças, e demais situações.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H19. Reconhecem as artes cênicas como forma de comunicação com o outro e o mundo.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História do teatro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Improvisação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Teatral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 Gêneros Teatr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ais</w:t>
            </w:r>
          </w:p>
          <w:p w:rsidR="00000000" w:rsidRDefault="00084398">
            <w:pPr>
              <w:pStyle w:val="Contedodetabela"/>
              <w:snapToGrid w:val="0"/>
              <w:jc w:val="both"/>
            </w:pP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J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ogos dramáticos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DT0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Improvisação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Teatral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Jogos dramátic</w:t>
            </w:r>
            <w:r>
              <w:rPr>
                <w:rFonts w:ascii="Arial" w:hAnsi="Arial" w:cs="Arial"/>
                <w:b/>
                <w:sz w:val="20"/>
                <w:szCs w:val="20"/>
              </w:rPr>
              <w:t>os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Expressão Corporal</w:t>
            </w:r>
          </w:p>
        </w:tc>
      </w:tr>
    </w:tbl>
    <w:p w:rsidR="00000000" w:rsidRDefault="00084398">
      <w:pPr>
        <w:tabs>
          <w:tab w:val="left" w:pos="9720"/>
        </w:tabs>
        <w:spacing w:before="240" w:after="0" w:line="240" w:lineRule="auto"/>
      </w:pPr>
    </w:p>
    <w:p w:rsidR="00000000" w:rsidRDefault="00084398">
      <w:pPr>
        <w:tabs>
          <w:tab w:val="left" w:pos="9720"/>
        </w:tabs>
        <w:spacing w:before="240" w:after="0" w:line="240" w:lineRule="auto"/>
      </w:pPr>
    </w:p>
    <w:p w:rsidR="00000000" w:rsidRDefault="00084398">
      <w:pPr>
        <w:tabs>
          <w:tab w:val="left" w:pos="9720"/>
        </w:tabs>
        <w:spacing w:before="240" w:after="0" w:line="240" w:lineRule="auto"/>
      </w:pPr>
    </w:p>
    <w:p w:rsidR="00000000" w:rsidRDefault="00084398">
      <w:pPr>
        <w:tabs>
          <w:tab w:val="left" w:pos="9720"/>
        </w:tabs>
        <w:spacing w:before="240" w:after="0" w:line="240" w:lineRule="auto"/>
      </w:pPr>
    </w:p>
    <w:p w:rsidR="00000000" w:rsidRDefault="00084398">
      <w:pPr>
        <w:tabs>
          <w:tab w:val="left" w:pos="9720"/>
        </w:tabs>
        <w:spacing w:before="240" w:after="0" w:line="240" w:lineRule="auto"/>
      </w:pPr>
    </w:p>
    <w:p w:rsidR="00000000" w:rsidRDefault="00084398">
      <w:pPr>
        <w:tabs>
          <w:tab w:val="left" w:pos="9720"/>
        </w:tabs>
        <w:spacing w:before="240" w:after="0" w:line="240" w:lineRule="auto"/>
      </w:pPr>
    </w:p>
    <w:p w:rsidR="00000000" w:rsidRDefault="00084398">
      <w:pPr>
        <w:tabs>
          <w:tab w:val="left" w:pos="972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 TEMÁTICO 0</w:t>
      </w:r>
      <w:r>
        <w:rPr>
          <w:rFonts w:ascii="Arial" w:hAnsi="Arial" w:cs="Arial"/>
          <w:b/>
          <w:bCs/>
          <w:sz w:val="24"/>
          <w:szCs w:val="24"/>
        </w:rPr>
        <w:t>4: DANÇA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000000" w:rsidRDefault="00084398">
      <w:pPr>
        <w:tabs>
          <w:tab w:val="left" w:pos="9720"/>
        </w:tabs>
        <w:autoSpaceDE w:val="0"/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COMPETÊNCIA04: </w:t>
      </w:r>
      <w:r>
        <w:rPr>
          <w:rFonts w:ascii="Arial" w:hAnsi="Arial" w:cs="Arial"/>
          <w:b/>
          <w:color w:val="000000"/>
          <w:sz w:val="24"/>
          <w:szCs w:val="24"/>
        </w:rPr>
        <w:t>Discernir experiências de movimentos por meio da cooperação, respeito e diálogo, valorizando o conhecimento e as possibilidade</w:t>
      </w:r>
      <w:r>
        <w:rPr>
          <w:rFonts w:ascii="Arial" w:hAnsi="Arial" w:cs="Arial"/>
          <w:b/>
          <w:color w:val="000000"/>
          <w:sz w:val="24"/>
          <w:szCs w:val="24"/>
        </w:rPr>
        <w:t>s de interpretação e de criação da dança.</w:t>
      </w:r>
    </w:p>
    <w:p w:rsidR="00000000" w:rsidRDefault="00084398">
      <w:pPr>
        <w:tabs>
          <w:tab w:val="left" w:pos="9720"/>
        </w:tabs>
        <w:autoSpaceDE w:val="0"/>
        <w:spacing w:after="0" w:line="240" w:lineRule="auto"/>
      </w:pPr>
    </w:p>
    <w:tbl>
      <w:tblPr>
        <w:tblW w:w="0" w:type="auto"/>
        <w:tblInd w:w="-15" w:type="dxa"/>
        <w:tblLayout w:type="fixed"/>
        <w:tblLook w:val="0000"/>
      </w:tblPr>
      <w:tblGrid>
        <w:gridCol w:w="5495"/>
        <w:gridCol w:w="5174"/>
        <w:gridCol w:w="5205"/>
      </w:tblGrid>
      <w:tr w:rsidR="00000000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HABILIDADES</w:t>
            </w:r>
          </w:p>
        </w:tc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  <w:sz w:val="28"/>
                <w:szCs w:val="28"/>
              </w:rPr>
              <w:t>CONTEÚDOS – CICLO III</w:t>
            </w:r>
          </w:p>
        </w:tc>
      </w:tr>
      <w:tr w:rsidR="00000000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</w:rPr>
              <w:t>2º ANO</w:t>
            </w:r>
          </w:p>
        </w:tc>
      </w:tr>
      <w:tr w:rsidR="000000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H20.  Reconhecem a arte da comunidade onde estão inseridos.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H21. Correlacionam ações em situações que integrem músicas, canções, movimentos corporais e dança.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H22. Reconhecem os movimentos corporais, associando-os ao gênero e estilo. 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Noções Gerais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Mapa Corporal</w:t>
            </w:r>
          </w:p>
          <w:p w:rsidR="00000000" w:rsidRDefault="00084398">
            <w:pPr>
              <w:pStyle w:val="Contedodetabela"/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Elementos do movimento</w:t>
            </w:r>
          </w:p>
          <w:p w:rsidR="00000000" w:rsidRDefault="00084398">
            <w:pPr>
              <w:pStyle w:val="Contedodetabela"/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hd w:val="clear" w:color="auto" w:fill="FFFFFF"/>
              <w:snapToGrid w:val="0"/>
              <w:jc w:val="both"/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Ritmo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Gêneros e estilos</w:t>
            </w:r>
          </w:p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napToGri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Improvisação</w:t>
            </w:r>
          </w:p>
        </w:tc>
      </w:tr>
    </w:tbl>
    <w:p w:rsidR="00000000" w:rsidRDefault="00084398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</w:p>
    <w:p w:rsidR="00000000" w:rsidRDefault="00084398">
      <w:pPr>
        <w:pStyle w:val="SemEspaamen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CICLO IV</w:t>
      </w:r>
    </w:p>
    <w:p w:rsidR="002816AA" w:rsidRDefault="00084398" w:rsidP="002816AA">
      <w:pPr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EIXO TEMÁTI</w:t>
      </w:r>
      <w:r>
        <w:rPr>
          <w:rFonts w:ascii="Arial" w:hAnsi="Arial" w:cs="Arial"/>
          <w:b/>
          <w:bCs/>
          <w:sz w:val="24"/>
          <w:szCs w:val="24"/>
        </w:rPr>
        <w:t>CO 01: ARTES VISUAIS</w:t>
      </w:r>
    </w:p>
    <w:p w:rsidR="00000000" w:rsidRPr="002816AA" w:rsidRDefault="00084398" w:rsidP="002816AA">
      <w:pPr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COMPETÊNCIA 01: </w:t>
      </w:r>
      <w:r>
        <w:rPr>
          <w:rFonts w:ascii="Arial" w:hAnsi="Arial" w:cs="Arial"/>
          <w:b/>
          <w:sz w:val="24"/>
          <w:szCs w:val="24"/>
        </w:rPr>
        <w:t xml:space="preserve">Compreender </w:t>
      </w:r>
      <w:r>
        <w:rPr>
          <w:rFonts w:ascii="Arial" w:hAnsi="Arial" w:cs="Arial"/>
          <w:b/>
          <w:color w:val="000000"/>
          <w:sz w:val="24"/>
          <w:szCs w:val="24"/>
        </w:rPr>
        <w:t>a comunicação nas linguagens visuais, desenvolvendo uma relação de autoconfiança, identificação, construção, inferência, valorizando e respeitando a diversidade estética, visando ao crescimento pessoal e o s</w:t>
      </w:r>
      <w:r>
        <w:rPr>
          <w:rFonts w:ascii="Arial" w:hAnsi="Arial" w:cs="Arial"/>
          <w:b/>
          <w:color w:val="000000"/>
          <w:sz w:val="24"/>
          <w:szCs w:val="24"/>
        </w:rPr>
        <w:t>enso crítico.</w:t>
      </w:r>
    </w:p>
    <w:tbl>
      <w:tblPr>
        <w:tblW w:w="0" w:type="auto"/>
        <w:tblInd w:w="-15" w:type="dxa"/>
        <w:tblLayout w:type="fixed"/>
        <w:tblLook w:val="0000"/>
      </w:tblPr>
      <w:tblGrid>
        <w:gridCol w:w="5495"/>
        <w:gridCol w:w="5174"/>
        <w:gridCol w:w="5205"/>
      </w:tblGrid>
      <w:tr w:rsidR="00000000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HABILIDADES</w:t>
            </w:r>
          </w:p>
        </w:tc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  <w:sz w:val="26"/>
                <w:szCs w:val="26"/>
              </w:rPr>
              <w:t>CONTEÚDOS – CICLO IV</w:t>
            </w:r>
          </w:p>
        </w:tc>
      </w:tr>
      <w:tr w:rsidR="00000000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</w:rPr>
              <w:t>2º ANO</w:t>
            </w:r>
          </w:p>
        </w:tc>
      </w:tr>
      <w:tr w:rsidR="000000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H01.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Operam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com as  diferentes linguagens artísticas como fonte de identificação simbólica, de prazer, entretenimento e conhecimento.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H02.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Reconhecem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 história da arte para compor o pensam</w:t>
            </w:r>
            <w:r>
              <w:rPr>
                <w:rFonts w:ascii="Arial" w:hAnsi="Arial" w:cs="Arial"/>
                <w:b/>
                <w:sz w:val="20"/>
                <w:szCs w:val="20"/>
              </w:rPr>
              <w:t>ento intuitivo e como elemento de enriquecimento da imaginação e criação artística.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H03. Correlacionam a história da arte a outras épocas, culturas, realidades, usos, costumes e atitudes.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H04. Reconhecem numa obra de arte os elementos que a formam, tais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como: pontos linhas, formas, cores, equilíbrio, texturas, ritmo, sons, movimentos expressivos.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H05. Identificam, em situações de leitura e/ou escrita as diferentes formas de linguagens: histórias, poesias,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quadrinhos</w:t>
            </w:r>
            <w:r>
              <w:rPr>
                <w:rFonts w:ascii="Arial" w:hAnsi="Arial" w:cs="Arial"/>
                <w:b/>
                <w:sz w:val="20"/>
                <w:szCs w:val="20"/>
              </w:rPr>
              <w:t>, piadas, músicas, adivinhas, provérbio</w:t>
            </w:r>
            <w:r>
              <w:rPr>
                <w:rFonts w:ascii="Arial" w:hAnsi="Arial" w:cs="Arial"/>
                <w:b/>
                <w:sz w:val="20"/>
                <w:szCs w:val="20"/>
              </w:rPr>
              <w:t>s, brinquedos, gestos, pinturas e ilustrações.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H06. Operam com diferentes materiais: o próprio corpo, elementos da natureza, materiais de sucata, objetos escolares, tintas, lápis diversos, papéis e outros, na descoberta de atributos de cada um.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H07. Iden</w:t>
            </w:r>
            <w:r>
              <w:rPr>
                <w:rFonts w:ascii="Arial" w:hAnsi="Arial" w:cs="Arial"/>
                <w:b/>
                <w:sz w:val="20"/>
                <w:szCs w:val="20"/>
              </w:rPr>
              <w:t>tificam a necessidade de organização individual e coletiva (construção de regras) para o desenvolvimento das práticas artísticas propostas pelo professor.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H08. Reconhecem traços de uma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obra de arte  através da sensibilidade, intuição, memória e análise c</w:t>
            </w:r>
            <w:r>
              <w:rPr>
                <w:rFonts w:ascii="Arial" w:hAnsi="Arial" w:cs="Arial"/>
                <w:b/>
                <w:sz w:val="20"/>
                <w:szCs w:val="20"/>
              </w:rPr>
              <w:t>rítica.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H09. Inferem sentido na releitura de uma obra de arte.</w:t>
            </w:r>
          </w:p>
          <w:p w:rsidR="00000000" w:rsidRDefault="00084398">
            <w:pPr>
              <w:tabs>
                <w:tab w:val="left" w:pos="573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jc w:val="both"/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CDT01. </w:t>
            </w:r>
            <w:r>
              <w:rPr>
                <w:rFonts w:ascii="Arial" w:hAnsi="Arial" w:cs="Arial"/>
                <w:b/>
                <w:sz w:val="20"/>
                <w:szCs w:val="20"/>
              </w:rPr>
              <w:t>Historia da Arte: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1.01.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Arte Indígena e Arte Africana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1.02. Barroco               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 Rococó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1.04. Impressionismo 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1.05. Romantismo </w:t>
            </w:r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1.06. Neoclassicismo</w:t>
            </w:r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CDT02.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Elementos da Comp</w:t>
            </w:r>
            <w:r>
              <w:rPr>
                <w:rFonts w:ascii="Arial" w:hAnsi="Arial" w:cs="Arial"/>
                <w:b/>
                <w:sz w:val="20"/>
                <w:szCs w:val="20"/>
              </w:rPr>
              <w:t>osição: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2.01. Teoria das Cores: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2.01.01. Análogas e Complementares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2.01.02. Quentes e Frias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 Equilíbrio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2.03. Arte do Grafite</w:t>
            </w:r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CDT03. </w:t>
            </w:r>
            <w:r>
              <w:rPr>
                <w:rFonts w:ascii="Arial" w:hAnsi="Arial" w:cs="Arial"/>
                <w:b/>
                <w:sz w:val="20"/>
                <w:szCs w:val="20"/>
              </w:rPr>
              <w:t>Bidimensional e Tridimensional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3.01. Escultura                 </w:t>
            </w:r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3.02.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Tangram</w:t>
            </w:r>
            <w:proofErr w:type="spellEnd"/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</w:p>
          <w:p w:rsidR="00000000" w:rsidRDefault="000843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CDT04.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Técnicas de Desenho 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Pintura</w:t>
            </w:r>
          </w:p>
          <w:p w:rsidR="00000000" w:rsidRDefault="000843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4.01. Figuras Humanas</w:t>
            </w:r>
          </w:p>
          <w:p w:rsidR="00000000" w:rsidRDefault="0008439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4.02. Lápis de cor e cera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</w:p>
          <w:p w:rsidR="00000000" w:rsidRDefault="000843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4.03. Guache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CDT01.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Historia da Arte: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Arte do final século XIX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Modernismo Europeu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Modernismo Brasileiro </w:t>
            </w:r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 Arte Contemporânea</w:t>
            </w:r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CDT02.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Elementos da Composição: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2.01. Teor</w:t>
            </w:r>
            <w:r>
              <w:rPr>
                <w:rFonts w:ascii="Arial" w:hAnsi="Arial" w:cs="Arial"/>
                <w:sz w:val="20"/>
                <w:szCs w:val="20"/>
              </w:rPr>
              <w:t>ia das Cores: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2.01.02. Matiz cromático</w:t>
            </w:r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2.02.  Poliedros</w:t>
            </w:r>
          </w:p>
          <w:p w:rsidR="00000000" w:rsidRDefault="00084398">
            <w:pPr>
              <w:pStyle w:val="Contedodetabela"/>
              <w:jc w:val="both"/>
              <w:rPr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CDT03. </w:t>
            </w:r>
            <w:r>
              <w:rPr>
                <w:rFonts w:ascii="Arial" w:hAnsi="Arial" w:cs="Arial"/>
                <w:b/>
                <w:sz w:val="20"/>
                <w:szCs w:val="20"/>
              </w:rPr>
              <w:t>Bidimensional e Tridimensional: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Perspectiva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Arquitetura                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Fotografia</w:t>
            </w:r>
          </w:p>
          <w:p w:rsidR="00000000" w:rsidRDefault="00084398">
            <w:pPr>
              <w:pStyle w:val="WW-Padro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Arte na Publicidade  </w:t>
            </w:r>
          </w:p>
          <w:p w:rsidR="00000000" w:rsidRDefault="00084398">
            <w:pPr>
              <w:pStyle w:val="WW-Padr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Design</w:t>
            </w:r>
          </w:p>
          <w:p w:rsidR="00000000" w:rsidRDefault="00084398">
            <w:pPr>
              <w:pStyle w:val="WW-Padro"/>
              <w:spacing w:after="0" w:line="240" w:lineRule="auto"/>
              <w:rPr>
                <w:sz w:val="20"/>
                <w:szCs w:val="20"/>
              </w:rPr>
            </w:pPr>
          </w:p>
          <w:p w:rsidR="00000000" w:rsidRDefault="00084398">
            <w:pPr>
              <w:pStyle w:val="WW-Padro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CDT04.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Técnicas de Desenho e Pintura</w:t>
            </w:r>
          </w:p>
          <w:p w:rsidR="00000000" w:rsidRDefault="00084398">
            <w:pPr>
              <w:pStyle w:val="WW-Padro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Acrílica </w:t>
            </w:r>
          </w:p>
          <w:p w:rsidR="00000000" w:rsidRDefault="00084398">
            <w:pPr>
              <w:pStyle w:val="WW-Padro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Aquarela</w:t>
            </w:r>
          </w:p>
          <w:p w:rsidR="00000000" w:rsidRDefault="00084398">
            <w:pPr>
              <w:pStyle w:val="WW-Padro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4.06.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Nanquim</w:t>
            </w:r>
          </w:p>
          <w:p w:rsidR="00000000" w:rsidRDefault="00084398">
            <w:pPr>
              <w:pStyle w:val="WW-Padro"/>
              <w:spacing w:after="0" w:line="240" w:lineRule="auto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4.07.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Texturização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000000" w:rsidRDefault="00084398">
      <w:pPr>
        <w:spacing w:after="0" w:line="240" w:lineRule="auto"/>
        <w:rPr>
          <w:rFonts w:cs="Arial"/>
        </w:rPr>
      </w:pPr>
    </w:p>
    <w:p w:rsidR="00000000" w:rsidRDefault="00084398">
      <w:pPr>
        <w:tabs>
          <w:tab w:val="left" w:pos="8535"/>
        </w:tabs>
        <w:rPr>
          <w:rFonts w:cs="Arial"/>
        </w:rPr>
      </w:pPr>
    </w:p>
    <w:p w:rsidR="00000000" w:rsidRDefault="00084398">
      <w:pPr>
        <w:tabs>
          <w:tab w:val="left" w:pos="9720"/>
        </w:tabs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 TEMÁTICO 02</w:t>
      </w:r>
      <w:r>
        <w:rPr>
          <w:rFonts w:ascii="Arial" w:hAnsi="Arial" w:cs="Arial"/>
          <w:b/>
          <w:bCs/>
          <w:sz w:val="24"/>
          <w:szCs w:val="24"/>
        </w:rPr>
        <w:t>: MÚSICA</w:t>
      </w:r>
    </w:p>
    <w:p w:rsidR="00000000" w:rsidRDefault="00084398">
      <w:pPr>
        <w:tabs>
          <w:tab w:val="left" w:pos="5490"/>
        </w:tabs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COMPETÊNCIA 02: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Diferenciar, por meio da música, o senso crítico, a inclusão, a sensibilidade e a coletividade, considerando os espaços geográficos, épocas e etnia</w:t>
      </w:r>
      <w:r>
        <w:rPr>
          <w:rFonts w:ascii="Arial" w:hAnsi="Arial" w:cs="Arial"/>
          <w:b/>
          <w:color w:val="000000"/>
          <w:sz w:val="24"/>
          <w:szCs w:val="24"/>
        </w:rPr>
        <w:t>s, suas características e diferentes culturas dentro dos gêneros musicais.</w:t>
      </w: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495"/>
        <w:gridCol w:w="5174"/>
        <w:gridCol w:w="5205"/>
      </w:tblGrid>
      <w:tr w:rsidR="00000000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HABILIDADES</w:t>
            </w:r>
          </w:p>
        </w:tc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  <w:sz w:val="26"/>
                <w:szCs w:val="26"/>
              </w:rPr>
              <w:t xml:space="preserve">CONTEÚDOS – CICLO </w:t>
            </w:r>
            <w:r>
              <w:rPr>
                <w:rFonts w:cs="Arial"/>
                <w:sz w:val="26"/>
                <w:szCs w:val="26"/>
              </w:rPr>
              <w:t>IV</w:t>
            </w:r>
          </w:p>
        </w:tc>
      </w:tr>
      <w:tr w:rsidR="00000000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</w:rPr>
              <w:t>2º ANO</w:t>
            </w:r>
          </w:p>
        </w:tc>
      </w:tr>
      <w:tr w:rsidR="000000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H10. Relacionam obras de artes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à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épocas e/ou tendências, identificando suas características principais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H11. Identificam a finali</w:t>
            </w:r>
            <w:r>
              <w:rPr>
                <w:rFonts w:ascii="Arial" w:hAnsi="Arial" w:cs="Arial"/>
                <w:b/>
                <w:sz w:val="20"/>
                <w:szCs w:val="20"/>
              </w:rPr>
              <w:t>dade de uma obra complexa, característica dos grandes mestres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das artes.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H12. Reconhecem a música no cotidiano.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H13. Distinguem o “ritmo” de músicas, relacionando-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as ,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expressões corporais, dança ou canto.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H14. Diferenciam a escrita tradicional de outr</w:t>
            </w:r>
            <w:r>
              <w:rPr>
                <w:rFonts w:ascii="Arial" w:hAnsi="Arial" w:cs="Arial"/>
                <w:b/>
                <w:sz w:val="20"/>
                <w:szCs w:val="20"/>
              </w:rPr>
              <w:t>as formas gráficas, corporais ou sonoras de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comunicação.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H15.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Classificam ,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obras  musicais de diversos gêneros, estilos, épocas e culturas.</w:t>
            </w:r>
          </w:p>
          <w:p w:rsidR="00000000" w:rsidRDefault="00084398">
            <w:pPr>
              <w:tabs>
                <w:tab w:val="left" w:pos="5730"/>
              </w:tabs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00000" w:rsidRDefault="00084398">
            <w:pPr>
              <w:pStyle w:val="Contedodetabela"/>
              <w:shd w:val="clear" w:color="auto" w:fill="FFFFFF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CDT05.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Instrumentos musicais e suas classificações;</w:t>
            </w:r>
          </w:p>
          <w:p w:rsidR="00000000" w:rsidRDefault="00084398">
            <w:pPr>
              <w:pStyle w:val="Contedodetabela"/>
              <w:shd w:val="clear" w:color="auto" w:fill="FFFFFF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CDT06. </w:t>
            </w:r>
            <w:r>
              <w:rPr>
                <w:rFonts w:ascii="Arial" w:hAnsi="Arial" w:cs="Arial"/>
                <w:b/>
                <w:sz w:val="20"/>
                <w:szCs w:val="20"/>
              </w:rPr>
              <w:t>Hist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sz w:val="20"/>
                <w:szCs w:val="20"/>
              </w:rPr>
              <w:t>ria da Música</w:t>
            </w:r>
          </w:p>
          <w:p w:rsidR="00000000" w:rsidRDefault="00084398">
            <w:pPr>
              <w:pStyle w:val="Contedodetabela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CDT07.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Folclore brasileiro:</w:t>
            </w:r>
          </w:p>
          <w:p w:rsidR="00000000" w:rsidRDefault="00084398">
            <w:pPr>
              <w:pStyle w:val="Contedodetabela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</w:t>
            </w:r>
            <w:r>
              <w:rPr>
                <w:rFonts w:ascii="Arial" w:hAnsi="Arial" w:cs="Arial"/>
                <w:sz w:val="20"/>
                <w:szCs w:val="20"/>
              </w:rPr>
              <w:t>stas populares, regionais e nacionais</w:t>
            </w:r>
          </w:p>
          <w:p w:rsidR="00000000" w:rsidRDefault="0008439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Historia da Música: </w:t>
            </w:r>
          </w:p>
          <w:p w:rsidR="00000000" w:rsidRDefault="00084398">
            <w:pPr>
              <w:pStyle w:val="Contedodetabela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6.1. Música brasileira</w:t>
            </w:r>
          </w:p>
          <w:p w:rsidR="00000000" w:rsidRDefault="00084398">
            <w:pPr>
              <w:pStyle w:val="Contedodetabela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Folclore brasileiro:</w:t>
            </w:r>
          </w:p>
          <w:p w:rsidR="00000000" w:rsidRDefault="00084398">
            <w:pPr>
              <w:pStyle w:val="Contedodetabela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Festas populares, regionais e nacionais.</w:t>
            </w:r>
          </w:p>
          <w:p w:rsidR="00000000" w:rsidRDefault="0008439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rPr>
          <w:rFonts w:cs="Arial"/>
          <w:sz w:val="16"/>
          <w:szCs w:val="16"/>
        </w:rPr>
      </w:pPr>
    </w:p>
    <w:p w:rsidR="00000000" w:rsidRDefault="00084398">
      <w:pPr>
        <w:rPr>
          <w:rFonts w:cs="Arial"/>
          <w:sz w:val="16"/>
          <w:szCs w:val="16"/>
        </w:rPr>
      </w:pPr>
    </w:p>
    <w:p w:rsidR="00000000" w:rsidRDefault="00084398">
      <w:pPr>
        <w:rPr>
          <w:rFonts w:cs="Arial"/>
          <w:sz w:val="16"/>
          <w:szCs w:val="16"/>
        </w:rPr>
      </w:pPr>
    </w:p>
    <w:p w:rsidR="00000000" w:rsidRDefault="00084398">
      <w:pPr>
        <w:rPr>
          <w:rFonts w:cs="Arial"/>
          <w:sz w:val="16"/>
          <w:szCs w:val="16"/>
        </w:rPr>
      </w:pPr>
    </w:p>
    <w:p w:rsidR="00000000" w:rsidRDefault="00084398">
      <w:pPr>
        <w:rPr>
          <w:rFonts w:cs="Arial"/>
          <w:sz w:val="16"/>
          <w:szCs w:val="16"/>
        </w:rPr>
      </w:pPr>
    </w:p>
    <w:p w:rsidR="00000000" w:rsidRDefault="00084398">
      <w:pPr>
        <w:rPr>
          <w:rFonts w:cs="Arial"/>
          <w:sz w:val="16"/>
          <w:szCs w:val="16"/>
        </w:rPr>
      </w:pPr>
    </w:p>
    <w:p w:rsidR="00000000" w:rsidRDefault="00084398">
      <w:pPr>
        <w:tabs>
          <w:tab w:val="left" w:pos="9720"/>
        </w:tabs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:rsidR="00B40EE0" w:rsidRDefault="00B40EE0">
      <w:pPr>
        <w:tabs>
          <w:tab w:val="left" w:pos="972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tabs>
          <w:tab w:val="left" w:pos="9720"/>
        </w:tabs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 TEMÁTICO</w:t>
      </w:r>
      <w:r>
        <w:rPr>
          <w:rFonts w:ascii="Arial" w:hAnsi="Arial" w:cs="Arial"/>
          <w:b/>
          <w:bCs/>
          <w:sz w:val="24"/>
          <w:szCs w:val="24"/>
        </w:rPr>
        <w:t xml:space="preserve"> 03: TEATRO</w:t>
      </w:r>
    </w:p>
    <w:p w:rsidR="00000000" w:rsidRDefault="00084398">
      <w:pPr>
        <w:tabs>
          <w:tab w:val="left" w:pos="9720"/>
        </w:tabs>
        <w:autoSpaceDE w:val="0"/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COMPETÊNCIA 03: </w:t>
      </w:r>
      <w:r>
        <w:rPr>
          <w:rFonts w:ascii="Arial" w:hAnsi="Arial" w:cs="Arial"/>
          <w:b/>
          <w:bCs/>
          <w:color w:val="000000"/>
          <w:sz w:val="24"/>
          <w:szCs w:val="24"/>
        </w:rPr>
        <w:t>Operar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 o conhecimento da linguagem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teatral que possibilite ao aluno a socialização de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ideias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sentimentos e atitudes, entrando em contato com a história e com os vários gêneros do teatro, estimulando a sua livre expressão.</w:t>
      </w: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495"/>
        <w:gridCol w:w="5174"/>
        <w:gridCol w:w="5205"/>
      </w:tblGrid>
      <w:tr w:rsidR="00000000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HABILIDADES</w:t>
            </w:r>
          </w:p>
        </w:tc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  <w:sz w:val="28"/>
                <w:szCs w:val="28"/>
              </w:rPr>
              <w:t>CONTEÚDOS – CICLO IV</w:t>
            </w:r>
          </w:p>
        </w:tc>
      </w:tr>
      <w:tr w:rsidR="00000000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</w:rPr>
              <w:t>2º ANO</w:t>
            </w:r>
          </w:p>
        </w:tc>
      </w:tr>
      <w:tr w:rsidR="000000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H16. Identifica</w:t>
            </w:r>
            <w:r>
              <w:rPr>
                <w:rFonts w:ascii="Arial" w:hAnsi="Arial" w:cs="Arial"/>
                <w:b/>
                <w:sz w:val="20"/>
                <w:szCs w:val="20"/>
              </w:rPr>
              <w:t>m, através de textos verbais e não verbais a forma de como a arte se apresenta (expressa) em seu cotidiano.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H17. Reconhecem as estruturas rítmicas para expressar-se corporalmente por meio da dança e de movimentos de express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ões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corpora</w:t>
            </w: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H18. Operam com </w:t>
            </w:r>
            <w:r>
              <w:rPr>
                <w:rFonts w:ascii="Arial" w:hAnsi="Arial" w:cs="Arial"/>
                <w:b/>
                <w:sz w:val="20"/>
                <w:szCs w:val="20"/>
              </w:rPr>
              <w:t>o controle de seus movimentos,             para o aperfeiçoamento de seus recursos de deslocamento e ajuste de habilidades motoras, na utilização em jogos, brincadeiras, danças, e demais situações.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H19. Reconhecem as artes cênicas como forma de comunicaçã</w:t>
            </w:r>
            <w:r>
              <w:rPr>
                <w:rFonts w:ascii="Arial" w:hAnsi="Arial" w:cs="Arial"/>
                <w:b/>
                <w:sz w:val="20"/>
                <w:szCs w:val="20"/>
              </w:rPr>
              <w:t>o com o outro e o mundo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snapToGrid w:val="0"/>
              <w:jc w:val="both"/>
              <w:rPr>
                <w:rFonts w:ascii="Cambria" w:hAnsi="Cambria" w:cs="Cambria"/>
                <w:sz w:val="20"/>
                <w:szCs w:val="20"/>
                <w:shd w:val="clear" w:color="auto" w:fill="FFFFFF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CDT08. </w:t>
            </w:r>
            <w:r>
              <w:rPr>
                <w:rFonts w:ascii="Arial" w:hAnsi="Arial" w:cs="Arial"/>
                <w:b/>
                <w:sz w:val="20"/>
                <w:szCs w:val="20"/>
              </w:rPr>
              <w:t>Expressão Corporal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Leitura Dramática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Elementos Teatrais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jc w:val="both"/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CDT08. </w:t>
            </w:r>
            <w:r>
              <w:rPr>
                <w:rFonts w:ascii="Arial" w:hAnsi="Arial" w:cs="Arial"/>
                <w:b/>
                <w:sz w:val="20"/>
                <w:szCs w:val="20"/>
              </w:rPr>
              <w:t>Expressão Corporal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11.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Historia do Teatro brasileiro </w:t>
            </w:r>
          </w:p>
          <w:p w:rsidR="00000000" w:rsidRDefault="00084398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</w:p>
          <w:p w:rsidR="00000000" w:rsidRDefault="00084398">
            <w:pPr>
              <w:pStyle w:val="Contedodetabela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Interpretação teatral</w:t>
            </w:r>
          </w:p>
          <w:p w:rsidR="00000000" w:rsidRDefault="00084398">
            <w:pPr>
              <w:rPr>
                <w:rFonts w:ascii="Cambria" w:hAnsi="Cambria" w:cs="Cambria"/>
                <w:sz w:val="18"/>
                <w:szCs w:val="18"/>
              </w:rPr>
            </w:pPr>
          </w:p>
          <w:p w:rsidR="00000000" w:rsidRDefault="00084398">
            <w:pPr>
              <w:pStyle w:val="SemEspaamento"/>
              <w:spacing w:before="240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0EE0" w:rsidRDefault="00B40EE0">
      <w:pPr>
        <w:tabs>
          <w:tab w:val="left" w:pos="972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:rsidR="00000000" w:rsidRDefault="00084398">
      <w:pPr>
        <w:tabs>
          <w:tab w:val="left" w:pos="972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 TEMÁTICO 0</w:t>
      </w:r>
      <w:r>
        <w:rPr>
          <w:rFonts w:ascii="Arial" w:hAnsi="Arial" w:cs="Arial"/>
          <w:b/>
          <w:bCs/>
          <w:sz w:val="24"/>
          <w:szCs w:val="24"/>
        </w:rPr>
        <w:t>4: DANÇA.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000000" w:rsidRDefault="00084398">
      <w:pPr>
        <w:tabs>
          <w:tab w:val="left" w:pos="5490"/>
        </w:tabs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COMPETÊNCIA 0</w:t>
      </w:r>
      <w:r>
        <w:rPr>
          <w:rFonts w:ascii="Arial" w:hAnsi="Arial" w:cs="Arial"/>
          <w:b/>
          <w:sz w:val="24"/>
          <w:szCs w:val="24"/>
        </w:rPr>
        <w:t>4: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>Discernir experiências de movimentos por meio da cooperação, respeito e diálogo, valorizando o conhecimento e as possibilidades de interpretação e de criação da dança.</w:t>
      </w:r>
    </w:p>
    <w:p w:rsidR="00000000" w:rsidRDefault="00084398">
      <w:pPr>
        <w:tabs>
          <w:tab w:val="left" w:pos="54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495"/>
        <w:gridCol w:w="5174"/>
        <w:gridCol w:w="5205"/>
      </w:tblGrid>
      <w:tr w:rsidR="00000000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HABILIDADES</w:t>
            </w:r>
          </w:p>
        </w:tc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  <w:sz w:val="28"/>
                <w:szCs w:val="28"/>
              </w:rPr>
              <w:t>CONTEÚDOS – CICLO IV</w:t>
            </w:r>
          </w:p>
        </w:tc>
      </w:tr>
      <w:tr w:rsidR="00000000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4398">
            <w:pPr>
              <w:spacing w:after="0" w:line="240" w:lineRule="auto"/>
              <w:jc w:val="center"/>
            </w:pPr>
            <w:r>
              <w:rPr>
                <w:rFonts w:cs="Arial"/>
              </w:rPr>
              <w:t>2º ANO</w:t>
            </w:r>
          </w:p>
        </w:tc>
      </w:tr>
      <w:tr w:rsidR="000000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H20. Reconhecem a arte no contex</w:t>
            </w:r>
            <w:r>
              <w:rPr>
                <w:rFonts w:ascii="Arial" w:hAnsi="Arial" w:cs="Arial"/>
                <w:b/>
                <w:sz w:val="20"/>
                <w:szCs w:val="20"/>
              </w:rPr>
              <w:t>to da comunidade onde estão inseridos.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H21. Representam situações em contextos diversos que integrem músicas, canções, movimentos corporais e dança.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H22. Reconhecem os movimentos corporais, associando-os ao gênero e estilo. </w:t>
            </w:r>
          </w:p>
          <w:p w:rsidR="00000000" w:rsidRDefault="00084398">
            <w:pPr>
              <w:pStyle w:val="Contedodetabela"/>
              <w:tabs>
                <w:tab w:val="left" w:pos="1065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CDT13.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Noções Gerais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CDT14.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Mapa Corporal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CDT15.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Elementos do movimento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84398">
            <w:pPr>
              <w:pStyle w:val="Contedodetabela"/>
              <w:snapToGrid w:val="0"/>
              <w:spacing w:line="360" w:lineRule="auto"/>
              <w:jc w:val="both"/>
            </w:pP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 Ritmo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Gêneros e Estilos</w:t>
            </w:r>
          </w:p>
          <w:p w:rsidR="00000000" w:rsidRDefault="00084398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Improvisação</w:t>
            </w:r>
          </w:p>
          <w:p w:rsidR="00000000" w:rsidRDefault="00084398">
            <w:pPr>
              <w:pStyle w:val="Contedodetabela"/>
              <w:snapToGri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CDT1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Danças étnicas </w:t>
            </w:r>
          </w:p>
        </w:tc>
      </w:tr>
    </w:tbl>
    <w:p w:rsidR="00084398" w:rsidRDefault="00084398">
      <w:pPr>
        <w:tabs>
          <w:tab w:val="left" w:pos="5490"/>
        </w:tabs>
        <w:spacing w:after="0" w:line="240" w:lineRule="auto"/>
      </w:pPr>
    </w:p>
    <w:sectPr w:rsidR="00084398" w:rsidSect="002816AA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16AA"/>
    <w:rsid w:val="00084398"/>
    <w:rsid w:val="002816AA"/>
    <w:rsid w:val="00990E57"/>
    <w:rsid w:val="00B4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</w:style>
  <w:style w:type="character" w:customStyle="1" w:styleId="Caracteresdenotaderodap">
    <w:name w:val="Caracteres de nota de rodapé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styleId="Textodenotaderodap">
    <w:name w:val="footnote text"/>
    <w:basedOn w:val="Normal"/>
    <w:rPr>
      <w:sz w:val="20"/>
      <w:szCs w:val="20"/>
      <w:lang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widowControl w:val="0"/>
      <w:suppressLineNumber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bidi="hi-IN"/>
    </w:rPr>
  </w:style>
  <w:style w:type="paragraph" w:customStyle="1" w:styleId="WW-Padro">
    <w:name w:val="WW-Padrão"/>
    <w:pPr>
      <w:widowControl w:val="0"/>
      <w:suppressAutoHyphens/>
      <w:spacing w:after="200" w:line="276" w:lineRule="auto"/>
    </w:pPr>
    <w:rPr>
      <w:rFonts w:eastAsia="Droid Sans Fallback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2260</Words>
  <Characters>12207</Characters>
  <Application>Microsoft Office Word</Application>
  <DocSecurity>0</DocSecurity>
  <Lines>101</Lines>
  <Paragraphs>28</Paragraphs>
  <ScaleCrop>false</ScaleCrop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REFERENCIA DE GEOGRAFIA</dc:title>
  <dc:creator>Windows XP Professional</dc:creator>
  <cp:lastModifiedBy>usuario</cp:lastModifiedBy>
  <cp:revision>4</cp:revision>
  <cp:lastPrinted>2014-02-27T18:46:00Z</cp:lastPrinted>
  <dcterms:created xsi:type="dcterms:W3CDTF">2015-09-14T18:47:00Z</dcterms:created>
  <dcterms:modified xsi:type="dcterms:W3CDTF">2015-09-14T18:49:00Z</dcterms:modified>
</cp:coreProperties>
</file>