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7769E" w:rsidRPr="0027769E" w:rsidRDefault="0027769E">
      <w:pPr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708"/>
        <w:gridCol w:w="454"/>
        <w:gridCol w:w="1203"/>
        <w:gridCol w:w="895"/>
        <w:gridCol w:w="1843"/>
      </w:tblGrid>
      <w:tr w:rsidR="0027769E" w:rsidRPr="00C711F7" w:rsidTr="00465AC4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118" w:type="dxa"/>
            <w:gridSpan w:val="3"/>
          </w:tcPr>
          <w:p w:rsidR="0027769E" w:rsidRPr="00C711F7" w:rsidRDefault="00E910B5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552" w:type="dxa"/>
            <w:gridSpan w:val="3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3" w:type="dxa"/>
          </w:tcPr>
          <w:p w:rsidR="0027769E" w:rsidRPr="00C711F7" w:rsidRDefault="00E910B5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65AC4"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z w:val="24"/>
                <w:szCs w:val="24"/>
              </w:rPr>
              <w:t>D09IT001</w:t>
            </w:r>
          </w:p>
        </w:tc>
      </w:tr>
      <w:tr w:rsidR="0027769E" w:rsidRPr="00C711F7" w:rsidTr="00E910B5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</w:tcPr>
          <w:p w:rsidR="0027769E" w:rsidRPr="00E910B5" w:rsidRDefault="00E910B5" w:rsidP="00E910B5">
            <w:pPr>
              <w:tabs>
                <w:tab w:val="left" w:pos="435"/>
              </w:tabs>
              <w:snapToGri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E910B5">
              <w:rPr>
                <w:rFonts w:ascii="Arial" w:hAnsi="Arial" w:cs="Arial"/>
              </w:rPr>
              <w:t>D09. Reconhecer os instrumentos musicais e suas classificações.</w:t>
            </w:r>
          </w:p>
        </w:tc>
      </w:tr>
      <w:tr w:rsidR="0027769E" w:rsidRPr="00C711F7" w:rsidTr="00E910B5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0B5">
              <w:rPr>
                <w:rFonts w:ascii="Arial" w:hAnsi="Arial" w:cs="Arial"/>
                <w:sz w:val="24"/>
                <w:szCs w:val="24"/>
                <w:highlight w:val="magenta"/>
              </w:rPr>
              <w:t>Fácil</w:t>
            </w:r>
          </w:p>
        </w:tc>
        <w:tc>
          <w:tcPr>
            <w:tcW w:w="109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738" w:type="dxa"/>
            <w:gridSpan w:val="2"/>
          </w:tcPr>
          <w:p w:rsidR="0027769E" w:rsidRPr="00465AC4" w:rsidRDefault="00465AC4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7769E" w:rsidRDefault="0027769E" w:rsidP="0027769E">
      <w:pPr>
        <w:jc w:val="both"/>
        <w:rPr>
          <w:rFonts w:ascii="Arial" w:hAnsi="Arial" w:cs="Arial"/>
          <w:sz w:val="24"/>
          <w:szCs w:val="24"/>
        </w:rPr>
      </w:pPr>
    </w:p>
    <w:p w:rsidR="00DF3608" w:rsidRDefault="00DF3608" w:rsidP="0027769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0B5">
        <w:rPr>
          <w:rFonts w:ascii="Arial" w:hAnsi="Arial" w:cs="Arial"/>
          <w:b/>
          <w:color w:val="000000" w:themeColor="text1"/>
          <w:sz w:val="24"/>
          <w:szCs w:val="24"/>
        </w:rPr>
        <w:t>Texto 01</w:t>
      </w:r>
    </w:p>
    <w:p w:rsidR="00E910B5" w:rsidRPr="00E910B5" w:rsidRDefault="00E910B5" w:rsidP="0027769E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910B5">
        <w:rPr>
          <w:rFonts w:ascii="Arial" w:hAnsi="Arial" w:cs="Arial"/>
          <w:color w:val="000000" w:themeColor="text1"/>
          <w:sz w:val="16"/>
          <w:szCs w:val="16"/>
        </w:rPr>
        <w:t>http://www.explicatorium.com/</w:t>
      </w:r>
    </w:p>
    <w:p w:rsidR="00DF3608" w:rsidRPr="00E910B5" w:rsidRDefault="00FF7266" w:rsidP="0027769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E2E2E2"/>
        </w:rPr>
      </w:pPr>
      <w:r w:rsidRPr="00465AC4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465AC4">
        <w:rPr>
          <w:rFonts w:ascii="Arial" w:hAnsi="Arial" w:cs="Arial"/>
          <w:color w:val="000000" w:themeColor="text1"/>
          <w:sz w:val="24"/>
          <w:szCs w:val="24"/>
        </w:rPr>
        <w:t>Um</w:t>
      </w:r>
      <w:r w:rsidRPr="00465AC4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465AC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instrumento musical</w:t>
      </w:r>
      <w:r w:rsidRPr="00465AC4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465AC4">
        <w:rPr>
          <w:rFonts w:ascii="Arial" w:hAnsi="Arial" w:cs="Arial"/>
          <w:color w:val="000000" w:themeColor="text1"/>
          <w:sz w:val="24"/>
          <w:szCs w:val="24"/>
        </w:rPr>
        <w:t xml:space="preserve">é um objeto, construído com o propósito de produzir música. Os vários tipos de instrumentos podem ser classificados de diversas formas, sendo uma das mais comuns, a divisão de acordo com a forma pela qual o som é produzido. O estudo dos instrumentos musicais designa-se por </w:t>
      </w:r>
      <w:proofErr w:type="spellStart"/>
      <w:r w:rsidRPr="00465AC4">
        <w:rPr>
          <w:rFonts w:ascii="Arial" w:hAnsi="Arial" w:cs="Arial"/>
          <w:color w:val="000000" w:themeColor="text1"/>
          <w:sz w:val="24"/>
          <w:szCs w:val="24"/>
        </w:rPr>
        <w:t>organologia</w:t>
      </w:r>
      <w:proofErr w:type="spellEnd"/>
      <w:r w:rsidRPr="00465AC4">
        <w:rPr>
          <w:rFonts w:ascii="Arial" w:hAnsi="Arial" w:cs="Arial"/>
          <w:color w:val="000000" w:themeColor="text1"/>
          <w:sz w:val="24"/>
          <w:szCs w:val="24"/>
        </w:rPr>
        <w:t>.</w:t>
      </w:r>
      <w:r w:rsidR="00465A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5AC4">
        <w:rPr>
          <w:rFonts w:ascii="Arial" w:hAnsi="Arial" w:cs="Arial"/>
          <w:color w:val="000000"/>
          <w:sz w:val="24"/>
          <w:szCs w:val="24"/>
        </w:rPr>
        <w:t>Existem muitas formas de classificar os instrumentos musicais, cada uma delas se presta melhor para cada finalidade. Existem classificações que levam em conta os conjuntos instrum</w:t>
      </w:r>
      <w:r w:rsidR="00465AC4">
        <w:rPr>
          <w:rFonts w:ascii="Arial" w:hAnsi="Arial" w:cs="Arial"/>
          <w:color w:val="000000"/>
          <w:sz w:val="24"/>
          <w:szCs w:val="24"/>
        </w:rPr>
        <w:t xml:space="preserve">entais tais como orquestras. Um </w:t>
      </w:r>
      <w:r w:rsidRPr="00465AC4">
        <w:rPr>
          <w:rFonts w:ascii="Arial" w:hAnsi="Arial" w:cs="Arial"/>
          <w:color w:val="000000"/>
          <w:sz w:val="24"/>
          <w:szCs w:val="24"/>
        </w:rPr>
        <w:t>exemplo é a </w:t>
      </w:r>
      <w:r w:rsidRPr="00465AC4">
        <w:rPr>
          <w:rStyle w:val="Forte"/>
          <w:rFonts w:ascii="Arial" w:hAnsi="Arial" w:cs="Arial"/>
          <w:b w:val="0"/>
          <w:color w:val="000000"/>
          <w:sz w:val="24"/>
          <w:szCs w:val="24"/>
        </w:rPr>
        <w:t>classificação dos instrumentos</w:t>
      </w:r>
      <w:r w:rsidR="00E910B5" w:rsidRPr="00465AC4">
        <w:rPr>
          <w:rFonts w:ascii="Arial" w:hAnsi="Arial" w:cs="Arial"/>
          <w:color w:val="000000"/>
          <w:sz w:val="24"/>
          <w:szCs w:val="24"/>
        </w:rPr>
        <w:t> da orquestra sinfô</w:t>
      </w:r>
      <w:r w:rsidRPr="00465AC4">
        <w:rPr>
          <w:rFonts w:ascii="Arial" w:hAnsi="Arial" w:cs="Arial"/>
          <w:color w:val="000000"/>
          <w:sz w:val="24"/>
          <w:szCs w:val="24"/>
        </w:rPr>
        <w:t>nica que divide os instrumentos em</w:t>
      </w:r>
      <w:r w:rsidR="00E910B5" w:rsidRPr="00465AC4">
        <w:rPr>
          <w:rFonts w:ascii="Arial" w:hAnsi="Arial" w:cs="Arial"/>
          <w:color w:val="000000"/>
          <w:sz w:val="24"/>
          <w:szCs w:val="24"/>
        </w:rPr>
        <w:t>,</w:t>
      </w:r>
    </w:p>
    <w:p w:rsidR="00E910B5" w:rsidRDefault="00E910B5" w:rsidP="00E910B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cordas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sopro e percussão.</w:t>
      </w:r>
    </w:p>
    <w:p w:rsidR="00E910B5" w:rsidRDefault="00E910B5" w:rsidP="00E910B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percussão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metais e tambores.</w:t>
      </w:r>
    </w:p>
    <w:p w:rsidR="00E910B5" w:rsidRDefault="00E910B5" w:rsidP="00E910B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sopro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65A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madeira e violão.</w:t>
      </w:r>
    </w:p>
    <w:p w:rsidR="00E910B5" w:rsidRDefault="00E910B5" w:rsidP="00E910B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cordas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metais e violão.</w:t>
      </w:r>
      <w:bookmarkStart w:id="0" w:name="_GoBack"/>
      <w:bookmarkEnd w:id="0"/>
    </w:p>
    <w:p w:rsidR="00E910B5" w:rsidRPr="00E910B5" w:rsidRDefault="00E910B5" w:rsidP="00E910B5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910B5" w:rsidRPr="00E910B5" w:rsidSect="004910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F6" w:rsidRDefault="002C7DF6" w:rsidP="0027769E">
      <w:pPr>
        <w:spacing w:after="0" w:line="240" w:lineRule="auto"/>
      </w:pPr>
      <w:r>
        <w:separator/>
      </w:r>
    </w:p>
  </w:endnote>
  <w:endnote w:type="continuationSeparator" w:id="0">
    <w:p w:rsidR="002C7DF6" w:rsidRDefault="002C7DF6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F6" w:rsidRDefault="002C7DF6" w:rsidP="0027769E">
      <w:pPr>
        <w:spacing w:after="0" w:line="240" w:lineRule="auto"/>
      </w:pPr>
      <w:r>
        <w:separator/>
      </w:r>
    </w:p>
  </w:footnote>
  <w:footnote w:type="continuationSeparator" w:id="0">
    <w:p w:rsidR="002C7DF6" w:rsidRDefault="002C7DF6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E910B5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19050" t="0" r="0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19050" t="0" r="1905" b="0"/>
          <wp:wrapNone/>
          <wp:docPr id="1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69E"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93612"/>
    <w:multiLevelType w:val="hybridMultilevel"/>
    <w:tmpl w:val="914A5DA8"/>
    <w:lvl w:ilvl="0" w:tplc="780846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27769E"/>
    <w:rsid w:val="002C7DF6"/>
    <w:rsid w:val="00465AC4"/>
    <w:rsid w:val="004910C4"/>
    <w:rsid w:val="004F7E5A"/>
    <w:rsid w:val="00605F1C"/>
    <w:rsid w:val="00887EA1"/>
    <w:rsid w:val="00BD1DAA"/>
    <w:rsid w:val="00C711F7"/>
    <w:rsid w:val="00DF3608"/>
    <w:rsid w:val="00E910B5"/>
    <w:rsid w:val="00F562D3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7266"/>
    <w:rPr>
      <w:b/>
      <w:bCs/>
    </w:rPr>
  </w:style>
  <w:style w:type="character" w:customStyle="1" w:styleId="apple-converted-space">
    <w:name w:val="apple-converted-space"/>
    <w:basedOn w:val="Fontepargpadro"/>
    <w:rsid w:val="00FF7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7266"/>
    <w:rPr>
      <w:b/>
      <w:bCs/>
    </w:rPr>
  </w:style>
  <w:style w:type="character" w:customStyle="1" w:styleId="apple-converted-space">
    <w:name w:val="apple-converted-space"/>
    <w:basedOn w:val="Fontepargpadro"/>
    <w:rsid w:val="00FF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1114230</vt:i4>
      </vt:variant>
      <vt:variant>
        <vt:i4>-1</vt:i4>
      </vt:variant>
      <vt:variant>
        <vt:i4>2049</vt:i4>
      </vt:variant>
      <vt:variant>
        <vt:i4>1</vt:i4>
      </vt:variant>
      <vt:variant>
        <vt:lpwstr>https://twimg0-a.akamaihd.net/profile_images/1273632160/brasao.jpg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2015-10-20T13:49:00Z</dcterms:created>
  <dcterms:modified xsi:type="dcterms:W3CDTF">2015-10-20T13:49:00Z</dcterms:modified>
</cp:coreProperties>
</file>